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DBB9" w14:textId="77777777" w:rsidR="00FC41A6" w:rsidRPr="005D3672" w:rsidRDefault="007B303E">
      <w:pPr>
        <w:adjustRightInd/>
        <w:jc w:val="center"/>
        <w:rPr>
          <w:rFonts w:asciiTheme="minorHAnsi" w:eastAsiaTheme="minorEastAsia" w:hAnsiTheme="minorHAnsi" w:cstheme="minorBidi"/>
          <w:b/>
          <w:bCs/>
          <w:color w:val="auto"/>
          <w:kern w:val="2"/>
          <w:sz w:val="24"/>
          <w:szCs w:val="24"/>
        </w:rPr>
      </w:pPr>
      <w:r w:rsidRPr="005D3672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4"/>
          <w:szCs w:val="24"/>
        </w:rPr>
        <w:t>近畿高等学校体育連盟</w:t>
      </w:r>
      <w:r w:rsidR="00534741" w:rsidRPr="005D3672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4"/>
          <w:szCs w:val="24"/>
        </w:rPr>
        <w:t>定時制・通信制課程体育大会</w:t>
      </w:r>
      <w:r w:rsidRPr="005D3672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4"/>
          <w:szCs w:val="24"/>
        </w:rPr>
        <w:t>経理内規</w:t>
      </w:r>
    </w:p>
    <w:p w14:paraId="0CA84C02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F78AFAF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3F8A6F0" w14:textId="77777777" w:rsidR="00FC41A6" w:rsidRPr="00AA1117" w:rsidRDefault="00FC41A6">
      <w:pPr>
        <w:adjustRightInd/>
        <w:jc w:val="center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begin"/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eq \o\ad(</w:instrTex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instrText>総則</w:instrText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,</w:instrTex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instrText xml:space="preserve">　　　　　　　　　</w:instrText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)</w:instrText>
      </w: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separate"/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総則</w:t>
      </w: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end"/>
      </w:r>
    </w:p>
    <w:p w14:paraId="35292146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5EE5D57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（主　旨）</w:t>
      </w:r>
    </w:p>
    <w:p w14:paraId="247F7D18" w14:textId="77777777" w:rsidR="00FC41A6" w:rsidRPr="00AA1117" w:rsidRDefault="007B303E" w:rsidP="002D2366">
      <w:pPr>
        <w:adjustRightInd/>
        <w:ind w:left="636" w:hangingChars="300" w:hanging="636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第１条　この規定は、近畿高等学校</w:t>
      </w:r>
      <w:r w:rsidR="00534741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定時制・通信制課程体育大会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（以下近畿</w:t>
      </w:r>
      <w:r w:rsidR="00534741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定通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大会という。）経理の組織及び執行　手続きに関して必要な細則を定めるものとする。</w:t>
      </w:r>
    </w:p>
    <w:p w14:paraId="49EEB4D2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59BB17B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（経理組織）</w:t>
      </w:r>
    </w:p>
    <w:p w14:paraId="20F4A9AE" w14:textId="40A04CB6" w:rsidR="00FC41A6" w:rsidRPr="00AA1117" w:rsidRDefault="007B303E" w:rsidP="002D2366">
      <w:pPr>
        <w:adjustRightInd/>
        <w:ind w:left="636" w:hangingChars="300" w:hanging="636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第２条　近畿</w:t>
      </w:r>
      <w:r w:rsidR="00534741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定通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大会の経理は、近畿高等学校体育連盟（以下近畿高体連という。）、各府県高等学校体育連盟（以下各府県高体</w:t>
      </w:r>
      <w:r w:rsidR="00E53C49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連という。）の別に従って設ける会計単位並びに近畿大会競技種目ご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とに設ける経理単位に区分して行うものとする。</w:t>
      </w:r>
    </w:p>
    <w:p w14:paraId="651E4490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（経理単位）</w:t>
      </w:r>
    </w:p>
    <w:p w14:paraId="553925AC" w14:textId="539E5081" w:rsidR="00FC41A6" w:rsidRPr="00AA1117" w:rsidRDefault="007B303E" w:rsidP="002D236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第３条　第２条の経理単位は、種目ごとに区別し、各専門部が経理するものとする。</w:t>
      </w:r>
    </w:p>
    <w:p w14:paraId="0C671DC4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AED995B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82117E5" w14:textId="77777777" w:rsidR="00FC41A6" w:rsidRPr="00AA1117" w:rsidRDefault="00FC41A6">
      <w:pPr>
        <w:adjustRightInd/>
        <w:jc w:val="center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begin"/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eq \o\ad(</w:instrTex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instrText>予算</w:instrText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,</w:instrTex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instrText xml:space="preserve">　　　　　　　　　</w:instrText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)</w:instrText>
      </w: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separate"/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予算</w:t>
      </w: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end"/>
      </w:r>
    </w:p>
    <w:p w14:paraId="689E6BF4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（予算の作成）</w:t>
      </w:r>
    </w:p>
    <w:p w14:paraId="20A05F96" w14:textId="1BAF8859" w:rsidR="00FC41A6" w:rsidRPr="00AA1117" w:rsidRDefault="002D2366" w:rsidP="002D2366">
      <w:pPr>
        <w:adjustRightInd/>
        <w:ind w:left="636" w:hangingChars="300" w:hanging="636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第４条　</w: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各府県高体連の長は、近畿高体連の指示する</w:t>
      </w:r>
      <w:r w:rsidR="00E53C49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様式に基づき、その開催府県にかかわる競技種目の事業計画案（様式１号）・予算案（様式</w: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２</w:t>
      </w:r>
      <w:r w:rsidR="00E53C49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、４</w: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号）を作成し、近畿高体連に提出しなければならない。</w:t>
      </w:r>
    </w:p>
    <w:p w14:paraId="437FBF34" w14:textId="4AEBDD55" w:rsidR="00FC41A6" w:rsidRPr="00AA1117" w:rsidRDefault="007B303E" w:rsidP="005D3672">
      <w:pPr>
        <w:adjustRightInd/>
        <w:ind w:leftChars="100" w:left="636" w:hangingChars="200" w:hanging="424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２　</w:t>
      </w:r>
      <w:r w:rsidR="005D3672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前項の収入及び支出の科目区分は、別紙様式</w:t>
      </w:r>
      <w:r w:rsidR="00E53C49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２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号とする。</w:t>
      </w:r>
      <w:r w:rsid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支出の内訳については様式４号とする</w:t>
      </w:r>
      <w:r w:rsidR="005D3672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。</w:t>
      </w:r>
    </w:p>
    <w:p w14:paraId="16D71332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4082ED1" w14:textId="77777777" w:rsidR="00FC41A6" w:rsidRPr="00AA1117" w:rsidRDefault="00FC41A6">
      <w:pPr>
        <w:adjustRightInd/>
        <w:jc w:val="center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begin"/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eq \o\ad(</w:instrTex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instrText>経理</w:instrText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,</w:instrTex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instrText xml:space="preserve">　　　　　　　　　</w:instrText>
      </w:r>
      <w:r w:rsidR="007B303E"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instrText>)</w:instrText>
      </w: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separate"/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経理</w:t>
      </w: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fldChar w:fldCharType="end"/>
      </w:r>
    </w:p>
    <w:p w14:paraId="58F8F6F8" w14:textId="6EDC55B2" w:rsidR="00FC41A6" w:rsidRPr="00AA1117" w:rsidRDefault="002D236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第５条　</w:t>
      </w:r>
      <w:r w:rsidR="007B303E"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経理は、発生した事実に基づき、整然かつ明瞭に整理して記録しなければならない。</w:t>
      </w:r>
    </w:p>
    <w:p w14:paraId="62276946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（経理科目）</w:t>
      </w:r>
    </w:p>
    <w:p w14:paraId="1CFE92D3" w14:textId="18D7BE98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</w:t>
      </w:r>
      <w:r w:rsidR="005D3672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各経理単位においては、収入科目、支出科目を設け経理の整理を行うものとする。</w:t>
      </w:r>
    </w:p>
    <w:p w14:paraId="6D536DCF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（決　算）</w:t>
      </w:r>
    </w:p>
    <w:p w14:paraId="34A89124" w14:textId="20A6F8B7" w:rsidR="00FC41A6" w:rsidRPr="00AA1117" w:rsidRDefault="007B303E" w:rsidP="005D3672">
      <w:pPr>
        <w:adjustRightInd/>
        <w:ind w:left="636" w:hangingChars="300" w:hanging="636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</w:t>
      </w:r>
      <w:r w:rsidR="005D3672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専門委員長は、大会終了時において、決算整理をし、別紙様式３号、４号、による決算書及び</w:t>
      </w:r>
      <w:r w:rsidR="005D3672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、</w:t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別紙様式５号による報告書を作成し、大会終了後３週間以内に各府県高体連事務局に提出する。各府県高体連事務局は、それらを一括して近畿高体連事務局に提出する。</w:t>
      </w:r>
    </w:p>
    <w:p w14:paraId="41D4DE21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E5A7FD7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/>
          <w:color w:val="auto"/>
          <w:kern w:val="2"/>
          <w:szCs w:val="22"/>
        </w:rPr>
        <w:br w:type="page"/>
      </w: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lastRenderedPageBreak/>
        <w:t xml:space="preserve">　　近畿高体連が主催する大会における経費の支出範囲は、下記金額を基準とする。</w:t>
      </w:r>
    </w:p>
    <w:p w14:paraId="10E72B82" w14:textId="77777777" w:rsidR="00FC41A6" w:rsidRPr="00AA1117" w:rsidRDefault="007B303E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AA111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（各専門部の大会予算額）</w:t>
      </w:r>
    </w:p>
    <w:p w14:paraId="0F7CC9E2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126"/>
        <w:gridCol w:w="5421"/>
      </w:tblGrid>
      <w:tr w:rsidR="00FC41A6" w:rsidRPr="00AA1117" w14:paraId="5F8716F2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9AAA9" w14:textId="77777777" w:rsidR="00FC41A6" w:rsidRPr="006E207B" w:rsidRDefault="007B303E" w:rsidP="00D7532C">
            <w:pPr>
              <w:suppressAutoHyphens/>
              <w:kinsoku w:val="0"/>
              <w:wordWrap w:val="0"/>
              <w:autoSpaceDE w:val="0"/>
              <w:autoSpaceDN w:val="0"/>
              <w:spacing w:before="240" w:line="312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科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4DAC8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7779E5C6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0C2D6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72EF406A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</w:tr>
      <w:tr w:rsidR="00FC41A6" w:rsidRPr="00AA1117" w14:paraId="190FDAEA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8263E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6E2FFAAD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41B0BD1A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諸</w:t>
            </w: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t xml:space="preserve"> 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謝</w:t>
            </w: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t xml:space="preserve"> 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金</w:t>
            </w:r>
          </w:p>
          <w:p w14:paraId="34536AD5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645CA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60206379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医師謝礼</w:t>
            </w:r>
          </w:p>
          <w:p w14:paraId="5594F3FE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看護師謝礼</w:t>
            </w:r>
          </w:p>
          <w:p w14:paraId="4E614BB6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役員謝礼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2694D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42AE5CD4" w14:textId="4117BB22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１日　　　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６０，０００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以内</w:t>
            </w:r>
          </w:p>
          <w:p w14:paraId="362C1126" w14:textId="008A61C4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t xml:space="preserve">  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１日　　　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２０，０００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以内</w:t>
            </w:r>
          </w:p>
          <w:p w14:paraId="539ABA5E" w14:textId="44C3CE7A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１日　　　　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１，０００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</w:p>
          <w:p w14:paraId="71EC80A3" w14:textId="77777777" w:rsidR="00D7532C" w:rsidRPr="006E207B" w:rsidRDefault="00D7532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</w:tr>
      <w:tr w:rsidR="00FC41A6" w:rsidRPr="00AA1117" w14:paraId="3886DABF" w14:textId="77777777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DF37D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1982C9E5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4988149B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048B63EA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7284C72B" w14:textId="77777777" w:rsidR="00D7532C" w:rsidRPr="006E207B" w:rsidRDefault="00D7532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6AD9C18B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旅　　費</w:t>
            </w:r>
          </w:p>
          <w:p w14:paraId="3EE2D454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1EF86479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3A333426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59646680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7BBD2E63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98FC4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3AFD1929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管内役員</w:t>
            </w:r>
          </w:p>
          <w:p w14:paraId="1ABB1443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16050411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5979BCB7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2E49AFB1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5F2C4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1F9F1E66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所属学校において出張扱いとならないものについて、</w:t>
            </w:r>
          </w:p>
          <w:p w14:paraId="365DF6B0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t xml:space="preserve">  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交通費の支給を認める。</w:t>
            </w:r>
          </w:p>
          <w:p w14:paraId="4DCD8A4A" w14:textId="77777777" w:rsidR="00FC41A6" w:rsidRPr="006E207B" w:rsidRDefault="0000000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pict w14:anchorId="06DB1F93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3" type="#_x0000_t85" style="position:absolute;margin-left:250.8pt;margin-top:6.1pt;width:3.55pt;height:46.5pt;flip:x;z-index:251659264" adj="697" fillcolor="black">
                  <v:shadow on="t" type="perspective" color="#7f7f7f" opacity=".5" offset="1pt" offset2="-1pt"/>
                  <v:textbox inset="5.85pt,.7pt,5.85pt,.7pt"/>
                </v:shape>
              </w:pict>
            </w: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pict w14:anchorId="1F56EEBF">
                <v:shape id="_x0000_s2051" type="#_x0000_t85" style="position:absolute;margin-left:8.75pt;margin-top:6.1pt;width:3.55pt;height:46.5pt;z-index:251658240" fillcolor="black [3200]" strokecolor="black [3213]">
                  <v:shadow on="t" type="perspective" color="#7f7f7f [1601]" opacity=".5" offset="1pt" offset2="-1pt"/>
                  <v:textbox inset="5.85pt,.7pt,5.85pt,.7pt"/>
                </v:shape>
              </w:pict>
            </w:r>
            <w:r w:rsidR="007B303E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　旅費支給明細（氏名・行先・用務・日時・交通</w:t>
            </w:r>
          </w:p>
          <w:p w14:paraId="613F163E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　利用区間等）の記載された受領者個人の領収証</w:t>
            </w:r>
          </w:p>
          <w:p w14:paraId="4C452ECD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　を要する。</w:t>
            </w:r>
          </w:p>
          <w:p w14:paraId="152145FE" w14:textId="77777777" w:rsidR="00D7532C" w:rsidRPr="006E207B" w:rsidRDefault="00D7532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</w:tr>
      <w:tr w:rsidR="00FC41A6" w:rsidRPr="00AA1117" w14:paraId="32333C8F" w14:textId="77777777"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829114" w14:textId="77777777" w:rsidR="00FC41A6" w:rsidRPr="006E207B" w:rsidRDefault="00FC41A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46EE1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291E7393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管外役員</w:t>
            </w:r>
          </w:p>
          <w:p w14:paraId="10448CF9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30E0D345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5DB5A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2D8CEB01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所属学校において出張扱いとならないものについて、</w:t>
            </w:r>
          </w:p>
          <w:p w14:paraId="12206101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宿泊費、交通費の支給を認める。（必要最小限におさ</w:t>
            </w:r>
          </w:p>
          <w:p w14:paraId="7F361C75" w14:textId="77777777" w:rsidR="00FC41A6" w:rsidRPr="006E207B" w:rsidRDefault="007B303E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める。領収証は管内役員に同じ）　</w:t>
            </w:r>
          </w:p>
          <w:p w14:paraId="59EE9E14" w14:textId="77777777" w:rsidR="00D7532C" w:rsidRPr="006E207B" w:rsidRDefault="00D7532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</w:tr>
      <w:tr w:rsidR="00FC41A6" w:rsidRPr="00AA1117" w14:paraId="4058BC22" w14:textId="77777777" w:rsidTr="00D7532C">
        <w:trPr>
          <w:trHeight w:val="112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704E0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0C72F7CB" w14:textId="77777777" w:rsidR="00FC41A6" w:rsidRPr="006E207B" w:rsidRDefault="007B303E" w:rsidP="00D7532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食</w:t>
            </w: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t xml:space="preserve"> 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糧</w:t>
            </w:r>
            <w:r w:rsidRPr="006E207B">
              <w:rPr>
                <w:rFonts w:asciiTheme="minorHAnsi" w:eastAsiaTheme="minorEastAsia" w:hAnsiTheme="minorHAnsi" w:cstheme="minorBidi"/>
                <w:color w:val="000000" w:themeColor="text1"/>
                <w:kern w:val="2"/>
                <w:szCs w:val="22"/>
              </w:rPr>
              <w:t xml:space="preserve"> 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費</w:t>
            </w:r>
          </w:p>
          <w:p w14:paraId="3198E84F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4F611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0930BC13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2DABECD6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37A98F9B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6FA2E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63E8C4D9" w14:textId="56CD68AE" w:rsidR="00FC41A6" w:rsidRPr="006E207B" w:rsidRDefault="007B303E" w:rsidP="00D7532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１日　　　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１，０００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以内</w:t>
            </w:r>
          </w:p>
          <w:p w14:paraId="73D4A8B2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</w:tr>
      <w:tr w:rsidR="00FC41A6" w:rsidRPr="00AA1117" w14:paraId="3CBBA136" w14:textId="77777777" w:rsidTr="00D7532C">
        <w:trPr>
          <w:trHeight w:val="13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4DC7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69529492" w14:textId="77777777" w:rsidR="00FC41A6" w:rsidRPr="006E207B" w:rsidRDefault="007B303E" w:rsidP="00D7532C">
            <w:pPr>
              <w:suppressAutoHyphens/>
              <w:kinsoku w:val="0"/>
              <w:wordWrap w:val="0"/>
              <w:autoSpaceDE w:val="0"/>
              <w:autoSpaceDN w:val="0"/>
              <w:spacing w:before="240" w:line="312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賃　　金</w:t>
            </w:r>
          </w:p>
          <w:p w14:paraId="201A979B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E4BC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4FF1C874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09A3E0E9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6EF80B28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E66E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  <w:p w14:paraId="3524EF31" w14:textId="1E03F976" w:rsidR="00FC41A6" w:rsidRPr="006E207B" w:rsidRDefault="007B303E" w:rsidP="00D7532C">
            <w:pPr>
              <w:suppressAutoHyphens/>
              <w:kinsoku w:val="0"/>
              <w:wordWrap w:val="0"/>
              <w:autoSpaceDE w:val="0"/>
              <w:autoSpaceDN w:val="0"/>
              <w:spacing w:before="240"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　１日　　　</w:t>
            </w:r>
            <w:r w:rsidR="005D3672"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>１，５００</w:t>
            </w:r>
            <w:r w:rsidRPr="006E207B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Cs w:val="22"/>
              </w:rPr>
              <w:t xml:space="preserve">円　　　　　</w:t>
            </w:r>
          </w:p>
          <w:p w14:paraId="64F8ED7C" w14:textId="77777777" w:rsidR="00FC41A6" w:rsidRPr="006E207B" w:rsidRDefault="00FC41A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2"/>
              </w:rPr>
            </w:pPr>
          </w:p>
        </w:tc>
      </w:tr>
    </w:tbl>
    <w:p w14:paraId="0524756E" w14:textId="77777777" w:rsidR="00FC41A6" w:rsidRPr="00AA1117" w:rsidRDefault="00FC41A6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2B9A426" w14:textId="77777777" w:rsidR="00FC41A6" w:rsidRPr="00AA1117" w:rsidRDefault="00FC41A6" w:rsidP="000015E0">
      <w:pPr>
        <w:adjustRightInd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FC41A6" w:rsidRPr="00AA1117" w:rsidSect="00AD24CE">
      <w:footerReference w:type="default" r:id="rId7"/>
      <w:type w:val="continuous"/>
      <w:pgSz w:w="11906" w:h="16838" w:code="9"/>
      <w:pgMar w:top="1701" w:right="1134" w:bottom="1701" w:left="141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4A51" w14:textId="77777777" w:rsidR="005461E7" w:rsidRDefault="005461E7">
      <w:r>
        <w:separator/>
      </w:r>
    </w:p>
  </w:endnote>
  <w:endnote w:type="continuationSeparator" w:id="0">
    <w:p w14:paraId="747F5CB6" w14:textId="77777777" w:rsidR="005461E7" w:rsidRDefault="0054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1151" w14:textId="55F42F4B" w:rsidR="00FC41A6" w:rsidRDefault="00FC41A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FFDC" w14:textId="77777777" w:rsidR="005461E7" w:rsidRDefault="005461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197806" w14:textId="77777777" w:rsidR="005461E7" w:rsidRDefault="0054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32C"/>
    <w:rsid w:val="000015E0"/>
    <w:rsid w:val="002D2366"/>
    <w:rsid w:val="00534741"/>
    <w:rsid w:val="005461E7"/>
    <w:rsid w:val="005D3672"/>
    <w:rsid w:val="006E207B"/>
    <w:rsid w:val="007904E0"/>
    <w:rsid w:val="007B303E"/>
    <w:rsid w:val="00AA1117"/>
    <w:rsid w:val="00AD24CE"/>
    <w:rsid w:val="00D7532C"/>
    <w:rsid w:val="00DB5CE2"/>
    <w:rsid w:val="00E53C49"/>
    <w:rsid w:val="00E70EA0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B1A9517"/>
  <w15:docId w15:val="{FA862E73-C5B3-450B-B7E6-009DC077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A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32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75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32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AFB3-E748-44DC-BAC7-35052E72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森島グループ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  茂</dc:creator>
  <cp:lastModifiedBy>西川 久美子</cp:lastModifiedBy>
  <cp:revision>4</cp:revision>
  <cp:lastPrinted>2016-08-30T02:38:00Z</cp:lastPrinted>
  <dcterms:created xsi:type="dcterms:W3CDTF">2021-01-05T04:07:00Z</dcterms:created>
  <dcterms:modified xsi:type="dcterms:W3CDTF">2023-01-19T03:24:00Z</dcterms:modified>
</cp:coreProperties>
</file>